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9zwhpvhh8vo3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50 words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Machine Breakers deliver Agit-Prop Folk Rock – acoustic and powerful, with lyrical grit and melodic depth. Influenced by The Who, Paul Weller and John Martyn, their songs blend politics, love, and working-class stories. Praised by BBC Radio 2’s Mike Harding, the band has lit up folk festivals and built a loyal following.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